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02D4" w14:textId="77777777" w:rsidR="007A0F36" w:rsidRDefault="007A0F36" w:rsidP="007A0F36">
      <w:pPr>
        <w:rPr>
          <w:rFonts w:eastAsia="Times New Roman"/>
        </w:rPr>
      </w:pPr>
      <w:r w:rsidRPr="008F4D10">
        <w:rPr>
          <w:rFonts w:cs="Arial"/>
          <w:noProof/>
          <w:color w:val="000000"/>
        </w:rPr>
        <w:drawing>
          <wp:inline distT="0" distB="0" distL="0" distR="0" wp14:anchorId="263C99A4" wp14:editId="7DDEF91F">
            <wp:extent cx="1981200" cy="747961"/>
            <wp:effectExtent l="0" t="0" r="0" b="0"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_FR_Quadr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009" cy="7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D1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E082494" wp14:editId="49702798">
            <wp:simplePos x="0" y="0"/>
            <wp:positionH relativeFrom="column">
              <wp:posOffset>4578350</wp:posOffset>
            </wp:positionH>
            <wp:positionV relativeFrom="paragraph">
              <wp:posOffset>0</wp:posOffset>
            </wp:positionV>
            <wp:extent cx="1520190" cy="619125"/>
            <wp:effectExtent l="0" t="0" r="3810" b="9525"/>
            <wp:wrapThrough wrapText="bothSides">
              <wp:wrapPolygon edited="0">
                <wp:start x="0" y="0"/>
                <wp:lineTo x="0" y="21268"/>
                <wp:lineTo x="21383" y="21268"/>
                <wp:lineTo x="21383" y="0"/>
                <wp:lineTo x="0" y="0"/>
              </wp:wrapPolygon>
            </wp:wrapThrough>
            <wp:docPr id="2" name="Image 2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and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069C9" w14:textId="77777777" w:rsidR="007A0F36" w:rsidRDefault="007A0F36" w:rsidP="007A0F36">
      <w:pPr>
        <w:rPr>
          <w:rFonts w:eastAsia="Times New Roman"/>
        </w:rPr>
      </w:pPr>
    </w:p>
    <w:p w14:paraId="5CA73E00" w14:textId="77777777" w:rsidR="007A0F36" w:rsidRPr="00B50C89" w:rsidRDefault="007A0F36" w:rsidP="007A0F36">
      <w:pPr>
        <w:rPr>
          <w:b/>
          <w:bCs/>
          <w:sz w:val="24"/>
          <w:szCs w:val="24"/>
        </w:rPr>
      </w:pPr>
      <w:r w:rsidRPr="00B50C89">
        <w:rPr>
          <w:b/>
          <w:bCs/>
          <w:sz w:val="24"/>
          <w:szCs w:val="24"/>
        </w:rPr>
        <w:t>Communiqué de presse</w:t>
      </w:r>
    </w:p>
    <w:p w14:paraId="17027B1E" w14:textId="77777777" w:rsidR="007A0F36" w:rsidRDefault="007A0F36" w:rsidP="007A0F36">
      <w:pPr>
        <w:jc w:val="right"/>
      </w:pPr>
      <w:r w:rsidRPr="008F4D10">
        <w:t xml:space="preserve">Liège, le </w:t>
      </w:r>
      <w:r>
        <w:t>26 avril 2021</w:t>
      </w:r>
    </w:p>
    <w:p w14:paraId="5539DDB4" w14:textId="77777777" w:rsidR="007A0F36" w:rsidRDefault="007A0F36" w:rsidP="007A0F36">
      <w:pPr>
        <w:jc w:val="right"/>
      </w:pPr>
    </w:p>
    <w:p w14:paraId="27FB17E3" w14:textId="77777777" w:rsidR="00086885" w:rsidRDefault="00086885" w:rsidP="007A0F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Plusieurs barges de 5.700 tonnes acheminent des bobines d’acier </w:t>
      </w:r>
      <w:r w:rsidR="008D724C" w:rsidRPr="002B4C27">
        <w:rPr>
          <w:b/>
          <w:bCs/>
          <w:sz w:val="24"/>
          <w:szCs w:val="24"/>
        </w:rPr>
        <w:t>en provenance d’Inde</w:t>
      </w:r>
      <w:r>
        <w:rPr>
          <w:b/>
          <w:bCs/>
          <w:sz w:val="24"/>
          <w:szCs w:val="24"/>
        </w:rPr>
        <w:br/>
        <w:t xml:space="preserve">au port de </w:t>
      </w:r>
      <w:proofErr w:type="spellStart"/>
      <w:r>
        <w:rPr>
          <w:b/>
          <w:bCs/>
          <w:sz w:val="24"/>
          <w:szCs w:val="24"/>
        </w:rPr>
        <w:t>Renory</w:t>
      </w:r>
      <w:proofErr w:type="spellEnd"/>
      <w:r>
        <w:rPr>
          <w:b/>
          <w:bCs/>
          <w:sz w:val="24"/>
          <w:szCs w:val="24"/>
        </w:rPr>
        <w:t xml:space="preserve"> – Liège </w:t>
      </w:r>
    </w:p>
    <w:p w14:paraId="1579B4FF" w14:textId="77777777" w:rsidR="00CB5E41" w:rsidRDefault="00CB5E41" w:rsidP="00D60C3B">
      <w:pPr>
        <w:jc w:val="both"/>
        <w:rPr>
          <w:b/>
          <w:bCs/>
          <w:sz w:val="24"/>
          <w:szCs w:val="24"/>
        </w:rPr>
      </w:pPr>
    </w:p>
    <w:p w14:paraId="79214C76" w14:textId="32ABE5E1" w:rsidR="00C115DC" w:rsidRPr="00676063" w:rsidRDefault="00F851EE" w:rsidP="00C115DC">
      <w:pPr>
        <w:jc w:val="both"/>
        <w:rPr>
          <w:rFonts w:eastAsia="Times New Roman"/>
          <w:b/>
          <w:bCs/>
        </w:rPr>
      </w:pPr>
      <w:r w:rsidRPr="00676063">
        <w:rPr>
          <w:b/>
          <w:bCs/>
        </w:rPr>
        <w:t xml:space="preserve">Installée sur une des 33 zones portuaires gérées par le Port autonome de Liège, la </w:t>
      </w:r>
      <w:r w:rsidR="00861746" w:rsidRPr="00676063">
        <w:rPr>
          <w:b/>
          <w:bCs/>
        </w:rPr>
        <w:t xml:space="preserve">société </w:t>
      </w:r>
      <w:proofErr w:type="spellStart"/>
      <w:r w:rsidR="00861746" w:rsidRPr="00676063">
        <w:rPr>
          <w:b/>
          <w:bCs/>
        </w:rPr>
        <w:t>Renory</w:t>
      </w:r>
      <w:proofErr w:type="spellEnd"/>
      <w:r w:rsidR="00861746" w:rsidRPr="00676063">
        <w:rPr>
          <w:b/>
          <w:bCs/>
        </w:rPr>
        <w:t xml:space="preserve">, filiale du groupe </w:t>
      </w:r>
      <w:proofErr w:type="spellStart"/>
      <w:r w:rsidR="00861746" w:rsidRPr="00676063">
        <w:rPr>
          <w:b/>
          <w:bCs/>
        </w:rPr>
        <w:t>Novandi</w:t>
      </w:r>
      <w:proofErr w:type="spellEnd"/>
      <w:r w:rsidR="00861746" w:rsidRPr="00676063">
        <w:rPr>
          <w:b/>
          <w:bCs/>
        </w:rPr>
        <w:t>, s’est vu confier l’acheminement exceptionnel de</w:t>
      </w:r>
      <w:r w:rsidR="00762E18" w:rsidRPr="00676063">
        <w:rPr>
          <w:b/>
          <w:bCs/>
        </w:rPr>
        <w:t xml:space="preserve"> plus de</w:t>
      </w:r>
      <w:r w:rsidR="00861746" w:rsidRPr="00676063">
        <w:rPr>
          <w:b/>
          <w:bCs/>
        </w:rPr>
        <w:t xml:space="preserve"> 32.000 tonnes de bobines d’acier en provenance d’Inde</w:t>
      </w:r>
      <w:r w:rsidR="00B849A5" w:rsidRPr="00676063">
        <w:rPr>
          <w:b/>
          <w:bCs/>
        </w:rPr>
        <w:t xml:space="preserve">. </w:t>
      </w:r>
      <w:r w:rsidR="00CD14E4" w:rsidRPr="00676063">
        <w:rPr>
          <w:rFonts w:eastAsia="Times New Roman"/>
          <w:b/>
          <w:bCs/>
        </w:rPr>
        <w:t>L’ensemble de cette cargaison</w:t>
      </w:r>
      <w:r w:rsidR="00306579" w:rsidRPr="00676063">
        <w:rPr>
          <w:rFonts w:eastAsia="Times New Roman"/>
          <w:b/>
          <w:bCs/>
        </w:rPr>
        <w:t xml:space="preserve">, ayant transité par le port maritime d’Anvers, </w:t>
      </w:r>
      <w:r w:rsidR="00CD14E4" w:rsidRPr="00676063">
        <w:rPr>
          <w:rFonts w:eastAsia="Times New Roman"/>
          <w:b/>
          <w:bCs/>
        </w:rPr>
        <w:t xml:space="preserve">a été </w:t>
      </w:r>
      <w:r w:rsidR="00683769" w:rsidRPr="00676063">
        <w:rPr>
          <w:rFonts w:eastAsia="Times New Roman"/>
          <w:b/>
          <w:bCs/>
        </w:rPr>
        <w:t xml:space="preserve">ensuite acheminé par </w:t>
      </w:r>
      <w:r w:rsidR="002B0260">
        <w:rPr>
          <w:rFonts w:eastAsia="Times New Roman"/>
          <w:b/>
          <w:bCs/>
        </w:rPr>
        <w:t>diverses barges</w:t>
      </w:r>
      <w:r w:rsidR="00B6038F" w:rsidRPr="00676063">
        <w:rPr>
          <w:rFonts w:eastAsia="Times New Roman"/>
          <w:b/>
          <w:bCs/>
        </w:rPr>
        <w:t xml:space="preserve"> vers Liège via le canal Albert et la Meuse, </w:t>
      </w:r>
      <w:r w:rsidR="00C115DC" w:rsidRPr="00676063">
        <w:rPr>
          <w:rFonts w:eastAsia="Times New Roman"/>
          <w:b/>
          <w:bCs/>
        </w:rPr>
        <w:t>dont des</w:t>
      </w:r>
      <w:r w:rsidR="00ED5515">
        <w:rPr>
          <w:rFonts w:eastAsia="Times New Roman"/>
          <w:b/>
          <w:bCs/>
        </w:rPr>
        <w:t xml:space="preserve"> convois </w:t>
      </w:r>
      <w:r w:rsidR="00C115DC" w:rsidRPr="00676063">
        <w:rPr>
          <w:rFonts w:eastAsia="Times New Roman"/>
          <w:b/>
          <w:bCs/>
        </w:rPr>
        <w:t>d</w:t>
      </w:r>
      <w:r w:rsidR="00B6038F" w:rsidRPr="00676063">
        <w:rPr>
          <w:rFonts w:eastAsia="Times New Roman"/>
          <w:b/>
          <w:bCs/>
        </w:rPr>
        <w:t xml:space="preserve">’une capacité </w:t>
      </w:r>
      <w:r w:rsidR="002B0260">
        <w:rPr>
          <w:rFonts w:eastAsia="Times New Roman"/>
          <w:b/>
          <w:bCs/>
        </w:rPr>
        <w:t xml:space="preserve">avoisinant les </w:t>
      </w:r>
      <w:r w:rsidR="00C115DC" w:rsidRPr="00676063">
        <w:rPr>
          <w:rFonts w:eastAsia="Times New Roman"/>
          <w:b/>
          <w:bCs/>
        </w:rPr>
        <w:t>5.700 tonnes</w:t>
      </w:r>
      <w:r w:rsidR="00683769" w:rsidRPr="00676063">
        <w:rPr>
          <w:rFonts w:eastAsia="Times New Roman"/>
          <w:b/>
          <w:bCs/>
        </w:rPr>
        <w:t xml:space="preserve">. </w:t>
      </w:r>
      <w:r w:rsidR="00B6038F" w:rsidRPr="00676063">
        <w:rPr>
          <w:rFonts w:eastAsia="Times New Roman"/>
          <w:b/>
          <w:bCs/>
        </w:rPr>
        <w:t xml:space="preserve">L’accueil de ces barges d’une </w:t>
      </w:r>
      <w:r w:rsidR="002B0260">
        <w:rPr>
          <w:rFonts w:eastAsia="Times New Roman"/>
          <w:b/>
          <w:bCs/>
        </w:rPr>
        <w:t xml:space="preserve">telle </w:t>
      </w:r>
      <w:r w:rsidR="00B6038F" w:rsidRPr="00676063">
        <w:rPr>
          <w:rFonts w:eastAsia="Times New Roman"/>
          <w:b/>
          <w:bCs/>
        </w:rPr>
        <w:t xml:space="preserve">capacité est une illustration du savoir-faire de la communauté portuaire liégeoise ! </w:t>
      </w:r>
      <w:r w:rsidR="00C115DC" w:rsidRPr="00676063">
        <w:rPr>
          <w:rFonts w:eastAsia="Times New Roman"/>
          <w:b/>
          <w:bCs/>
        </w:rPr>
        <w:t xml:space="preserve">Outre le tonnage exceptionnel de ces </w:t>
      </w:r>
      <w:r w:rsidR="00B6038F" w:rsidRPr="00676063">
        <w:rPr>
          <w:rFonts w:eastAsia="Times New Roman"/>
          <w:b/>
          <w:bCs/>
        </w:rPr>
        <w:t>barges</w:t>
      </w:r>
      <w:r w:rsidR="00C115DC" w:rsidRPr="00676063">
        <w:rPr>
          <w:rFonts w:eastAsia="Times New Roman"/>
          <w:b/>
          <w:bCs/>
        </w:rPr>
        <w:t>, cette opération représente une diminution de près de 1.600 camions entre Anvers et Liège. </w:t>
      </w:r>
    </w:p>
    <w:p w14:paraId="0D7F430E" w14:textId="77777777" w:rsidR="00761ADA" w:rsidRDefault="00761ADA" w:rsidP="00683769">
      <w:pPr>
        <w:shd w:val="clear" w:color="auto" w:fill="FFFFFF"/>
        <w:jc w:val="both"/>
        <w:rPr>
          <w:rFonts w:eastAsia="Times New Roman"/>
        </w:rPr>
      </w:pPr>
    </w:p>
    <w:p w14:paraId="663C310C" w14:textId="24E0CDAD" w:rsidR="00761ADA" w:rsidRPr="00761ADA" w:rsidRDefault="00761ADA" w:rsidP="00683769">
      <w:pPr>
        <w:shd w:val="clear" w:color="auto" w:fill="FFFFFF"/>
        <w:jc w:val="both"/>
      </w:pPr>
      <w:r w:rsidRPr="00761ADA">
        <w:t xml:space="preserve">L’acheminement de </w:t>
      </w:r>
      <w:r>
        <w:t>ce</w:t>
      </w:r>
      <w:r w:rsidR="00A770C1">
        <w:t xml:space="preserve">s bobines d’acier </w:t>
      </w:r>
      <w:r w:rsidRPr="00761ADA">
        <w:t>vers Liège</w:t>
      </w:r>
      <w:r w:rsidR="00683769">
        <w:t xml:space="preserve"> est effectué par diverses barges de capacité différentes et a </w:t>
      </w:r>
      <w:r>
        <w:t xml:space="preserve">ainsi </w:t>
      </w:r>
      <w:r w:rsidRPr="00761ADA">
        <w:t>démarré</w:t>
      </w:r>
      <w:r>
        <w:t xml:space="preserve"> le </w:t>
      </w:r>
      <w:r w:rsidR="00ED5515" w:rsidRPr="002014A0">
        <w:t>15</w:t>
      </w:r>
      <w:r w:rsidR="00B6038F">
        <w:t xml:space="preserve"> avril</w:t>
      </w:r>
      <w:r w:rsidRPr="00761ADA">
        <w:t xml:space="preserve">.  </w:t>
      </w:r>
      <w:r w:rsidR="00683769">
        <w:t>Affrété</w:t>
      </w:r>
      <w:r w:rsidR="002014A0">
        <w:t xml:space="preserve"> </w:t>
      </w:r>
      <w:r w:rsidR="00683769" w:rsidRPr="002014A0">
        <w:t xml:space="preserve">par la société Versus (groupe </w:t>
      </w:r>
      <w:proofErr w:type="spellStart"/>
      <w:r w:rsidR="00683769" w:rsidRPr="002014A0">
        <w:t>Novandi</w:t>
      </w:r>
      <w:proofErr w:type="spellEnd"/>
      <w:r w:rsidR="00683769" w:rsidRPr="002014A0">
        <w:t>), l</w:t>
      </w:r>
      <w:r w:rsidR="00ED5515" w:rsidRPr="002014A0">
        <w:t>e</w:t>
      </w:r>
      <w:r w:rsidR="001715BB" w:rsidRPr="002014A0">
        <w:t xml:space="preserve"> convoi </w:t>
      </w:r>
      <w:r w:rsidR="00683769" w:rsidRPr="002014A0">
        <w:t>TAZ</w:t>
      </w:r>
      <w:r w:rsidR="001715BB" w:rsidRPr="002014A0">
        <w:t xml:space="preserve"> 1&amp;2</w:t>
      </w:r>
      <w:r w:rsidR="00ED5515" w:rsidRPr="002014A0">
        <w:t xml:space="preserve"> constitué d’un automoteur de 110 mètres poussant une barge de 80 mètres</w:t>
      </w:r>
      <w:r w:rsidR="00683769" w:rsidRPr="002014A0">
        <w:t xml:space="preserve">, </w:t>
      </w:r>
      <w:r w:rsidR="002014A0" w:rsidRPr="002014A0">
        <w:t xml:space="preserve">avec </w:t>
      </w:r>
      <w:r w:rsidR="001715BB" w:rsidRPr="002014A0">
        <w:t>une capacité de 5700 tonnes</w:t>
      </w:r>
      <w:r w:rsidR="002014A0" w:rsidRPr="002014A0">
        <w:t>,</w:t>
      </w:r>
      <w:r w:rsidRPr="00761ADA">
        <w:t xml:space="preserve"> a ainsi fait </w:t>
      </w:r>
      <w:r w:rsidR="001715BB">
        <w:t xml:space="preserve">une seconde </w:t>
      </w:r>
      <w:r w:rsidRPr="00761ADA">
        <w:t xml:space="preserve">escale ce </w:t>
      </w:r>
      <w:r w:rsidR="00ED5515" w:rsidRPr="002014A0">
        <w:t>22</w:t>
      </w:r>
      <w:r w:rsidRPr="00761ADA">
        <w:t xml:space="preserve"> avril au port de </w:t>
      </w:r>
      <w:proofErr w:type="spellStart"/>
      <w:r w:rsidR="00B6038F">
        <w:t>Renory</w:t>
      </w:r>
      <w:proofErr w:type="spellEnd"/>
      <w:r w:rsidR="00B6038F">
        <w:t xml:space="preserve"> (</w:t>
      </w:r>
      <w:r w:rsidRPr="00761ADA">
        <w:t>Liège</w:t>
      </w:r>
      <w:r w:rsidR="00B6038F">
        <w:t>)</w:t>
      </w:r>
      <w:r w:rsidR="00683769">
        <w:t xml:space="preserve">. </w:t>
      </w:r>
      <w:r w:rsidR="001715BB">
        <w:t xml:space="preserve">Le troisième voyage </w:t>
      </w:r>
      <w:r w:rsidR="002014A0">
        <w:t>est arrivé</w:t>
      </w:r>
      <w:r w:rsidR="00B6038F">
        <w:t xml:space="preserve"> </w:t>
      </w:r>
      <w:r w:rsidRPr="00761ADA">
        <w:t>ce dimanche 25 avril</w:t>
      </w:r>
      <w:r w:rsidR="001715BB">
        <w:t xml:space="preserve"> et la dernière rotation s’achèvera </w:t>
      </w:r>
      <w:r w:rsidR="002014A0">
        <w:t>c</w:t>
      </w:r>
      <w:r>
        <w:t>e jeudi 29 avril</w:t>
      </w:r>
      <w:r w:rsidRPr="00761ADA">
        <w:t xml:space="preserve">. Au total, </w:t>
      </w:r>
      <w:r w:rsidR="00105281">
        <w:t>7</w:t>
      </w:r>
      <w:r w:rsidRPr="00761ADA">
        <w:t xml:space="preserve"> barges, </w:t>
      </w:r>
      <w:r w:rsidR="00105281">
        <w:t>dont 4 de 5.700 tonnes</w:t>
      </w:r>
      <w:r w:rsidRPr="00761ADA">
        <w:t>, achemineront</w:t>
      </w:r>
      <w:r w:rsidR="00683769">
        <w:t xml:space="preserve"> à Liège</w:t>
      </w:r>
      <w:r w:rsidRPr="00761ADA">
        <w:t xml:space="preserve"> l’ensemble de ces bobines d’acier. </w:t>
      </w:r>
    </w:p>
    <w:p w14:paraId="2E3285B5" w14:textId="77777777" w:rsidR="00D77E4B" w:rsidRDefault="00D77E4B" w:rsidP="00D60C3B">
      <w:pPr>
        <w:jc w:val="both"/>
        <w:rPr>
          <w:rFonts w:eastAsia="Times New Roman"/>
        </w:rPr>
      </w:pPr>
    </w:p>
    <w:p w14:paraId="63403D41" w14:textId="0B396907" w:rsidR="00D77E4B" w:rsidRPr="003D7E57" w:rsidRDefault="009F72EA" w:rsidP="003D7E57">
      <w:pPr>
        <w:jc w:val="both"/>
        <w:rPr>
          <w:rFonts w:eastAsia="Times New Roman"/>
        </w:rPr>
      </w:pPr>
      <w:r>
        <w:rPr>
          <w:rFonts w:eastAsia="Times New Roman"/>
        </w:rPr>
        <w:t xml:space="preserve">Ces bobines d’acier ont </w:t>
      </w:r>
      <w:r w:rsidR="00D77E4B">
        <w:rPr>
          <w:rFonts w:eastAsia="Times New Roman"/>
        </w:rPr>
        <w:t>été manutentionnée</w:t>
      </w:r>
      <w:r>
        <w:rPr>
          <w:rFonts w:eastAsia="Times New Roman"/>
        </w:rPr>
        <w:t>s</w:t>
      </w:r>
      <w:r w:rsidR="00D77E4B">
        <w:rPr>
          <w:rFonts w:eastAsia="Times New Roman"/>
        </w:rPr>
        <w:t xml:space="preserve"> par la société </w:t>
      </w:r>
      <w:proofErr w:type="spellStart"/>
      <w:r w:rsidR="00D77E4B">
        <w:rPr>
          <w:rFonts w:eastAsia="Times New Roman"/>
        </w:rPr>
        <w:t>Renory</w:t>
      </w:r>
      <w:proofErr w:type="spellEnd"/>
      <w:r w:rsidR="00D77E4B">
        <w:rPr>
          <w:rFonts w:eastAsia="Times New Roman"/>
        </w:rPr>
        <w:t xml:space="preserve"> (groupe </w:t>
      </w:r>
      <w:proofErr w:type="spellStart"/>
      <w:r w:rsidR="00D77E4B">
        <w:rPr>
          <w:rFonts w:eastAsia="Times New Roman"/>
        </w:rPr>
        <w:t>Novandi</w:t>
      </w:r>
      <w:proofErr w:type="spellEnd"/>
      <w:r w:rsidR="00D77E4B">
        <w:rPr>
          <w:rFonts w:eastAsia="Times New Roman"/>
        </w:rPr>
        <w:t>) pour le compte de la société Liberty Steel.</w:t>
      </w:r>
    </w:p>
    <w:p w14:paraId="327AD1E9" w14:textId="77777777" w:rsidR="00D77E4B" w:rsidRPr="00306579" w:rsidRDefault="00D77E4B" w:rsidP="00D60C3B">
      <w:pPr>
        <w:jc w:val="both"/>
        <w:rPr>
          <w:rFonts w:eastAsia="Times New Roman"/>
        </w:rPr>
      </w:pPr>
    </w:p>
    <w:p w14:paraId="2CD3B5AE" w14:textId="6CA4A15C" w:rsidR="00CD7CFB" w:rsidRPr="00C300D2" w:rsidRDefault="0067682C" w:rsidP="00C300D2">
      <w:pPr>
        <w:jc w:val="both"/>
      </w:pPr>
      <w:r w:rsidRPr="0079623E">
        <w:rPr>
          <w:rFonts w:eastAsia="Times New Roman"/>
        </w:rPr>
        <w:t xml:space="preserve">Selon </w:t>
      </w:r>
      <w:r w:rsidR="00ED5515" w:rsidRPr="002B4C27">
        <w:rPr>
          <w:rFonts w:eastAsia="Times New Roman"/>
        </w:rPr>
        <w:t>Olivier Stevens</w:t>
      </w:r>
      <w:r w:rsidRPr="0079623E">
        <w:rPr>
          <w:rFonts w:eastAsia="Times New Roman"/>
        </w:rPr>
        <w:t xml:space="preserve">, Administrateur-Délégué de </w:t>
      </w:r>
      <w:proofErr w:type="spellStart"/>
      <w:r w:rsidR="00ED5515" w:rsidRPr="002B4C27">
        <w:rPr>
          <w:rFonts w:eastAsia="Times New Roman"/>
        </w:rPr>
        <w:t>Renory</w:t>
      </w:r>
      <w:proofErr w:type="spellEnd"/>
      <w:r w:rsidR="00ED5515" w:rsidRPr="002B4C27">
        <w:rPr>
          <w:rFonts w:eastAsia="Times New Roman"/>
        </w:rPr>
        <w:t xml:space="preserve"> et Versus</w:t>
      </w:r>
      <w:r w:rsidRPr="0079623E">
        <w:rPr>
          <w:rFonts w:eastAsia="Times New Roman"/>
        </w:rPr>
        <w:t>,</w:t>
      </w:r>
      <w:r w:rsidR="008C1CAE" w:rsidRPr="001F0CF0">
        <w:rPr>
          <w:rFonts w:eastAsia="Times New Roman"/>
          <w:i/>
          <w:iCs/>
        </w:rPr>
        <w:t xml:space="preserve"> «</w:t>
      </w:r>
      <w:r w:rsidR="008C1CAE">
        <w:rPr>
          <w:rFonts w:eastAsia="Times New Roman"/>
          <w:i/>
          <w:iCs/>
        </w:rPr>
        <w:t xml:space="preserve"> nous</w:t>
      </w:r>
      <w:r w:rsidR="001715BB">
        <w:rPr>
          <w:rFonts w:eastAsia="Times New Roman"/>
          <w:i/>
          <w:iCs/>
        </w:rPr>
        <w:t xml:space="preserve"> n’avions plus vu des convois de cette taille dans la région depuis la fermeture des hauts</w:t>
      </w:r>
      <w:r w:rsidR="002B4C27">
        <w:rPr>
          <w:rFonts w:eastAsia="Times New Roman"/>
          <w:i/>
          <w:iCs/>
        </w:rPr>
        <w:t>-</w:t>
      </w:r>
      <w:r w:rsidR="001715BB">
        <w:rPr>
          <w:rFonts w:eastAsia="Times New Roman"/>
          <w:i/>
          <w:iCs/>
        </w:rPr>
        <w:t>fourneaux de Liège il y a 10 ans en 2011 !</w:t>
      </w:r>
      <w:r w:rsidR="00FC32DC">
        <w:rPr>
          <w:rFonts w:eastAsia="Times New Roman"/>
          <w:i/>
          <w:iCs/>
        </w:rPr>
        <w:t xml:space="preserve"> </w:t>
      </w:r>
      <w:r w:rsidR="001715BB">
        <w:rPr>
          <w:rFonts w:eastAsia="Times New Roman"/>
          <w:i/>
          <w:iCs/>
        </w:rPr>
        <w:t>N</w:t>
      </w:r>
      <w:r w:rsidRPr="001F0CF0">
        <w:rPr>
          <w:rFonts w:eastAsia="Times New Roman"/>
          <w:i/>
          <w:iCs/>
        </w:rPr>
        <w:t>ous sommes très satisfaits de cette opération</w:t>
      </w:r>
      <w:r w:rsidR="001715BB">
        <w:rPr>
          <w:i/>
          <w:iCs/>
        </w:rPr>
        <w:t xml:space="preserve"> </w:t>
      </w:r>
      <w:r w:rsidR="008C1CAE">
        <w:rPr>
          <w:i/>
          <w:iCs/>
        </w:rPr>
        <w:t>et l’ensemble</w:t>
      </w:r>
      <w:r w:rsidR="00683769" w:rsidRPr="001F0CF0">
        <w:rPr>
          <w:i/>
          <w:iCs/>
        </w:rPr>
        <w:t xml:space="preserve"> </w:t>
      </w:r>
      <w:r w:rsidR="001F0CF0" w:rsidRPr="001F0CF0">
        <w:rPr>
          <w:i/>
          <w:iCs/>
        </w:rPr>
        <w:t xml:space="preserve">de </w:t>
      </w:r>
      <w:r w:rsidR="0079623E" w:rsidRPr="001F0CF0">
        <w:rPr>
          <w:i/>
          <w:iCs/>
        </w:rPr>
        <w:t xml:space="preserve">nos </w:t>
      </w:r>
      <w:r w:rsidR="0079623E" w:rsidRPr="000B0196">
        <w:rPr>
          <w:rFonts w:eastAsia="Times New Roman"/>
          <w:i/>
          <w:iCs/>
        </w:rPr>
        <w:t>équipes</w:t>
      </w:r>
      <w:r w:rsidR="00683769" w:rsidRPr="000B0196">
        <w:rPr>
          <w:rFonts w:eastAsia="Times New Roman"/>
          <w:i/>
          <w:iCs/>
        </w:rPr>
        <w:t xml:space="preserve"> </w:t>
      </w:r>
      <w:r w:rsidR="00B62462" w:rsidRPr="000B0196">
        <w:rPr>
          <w:rFonts w:eastAsia="Times New Roman"/>
          <w:i/>
          <w:iCs/>
        </w:rPr>
        <w:t xml:space="preserve">s’est </w:t>
      </w:r>
      <w:r w:rsidR="001715BB">
        <w:rPr>
          <w:rFonts w:eastAsia="Times New Roman"/>
          <w:i/>
          <w:iCs/>
        </w:rPr>
        <w:t xml:space="preserve">rapidement adaptée à </w:t>
      </w:r>
      <w:r w:rsidR="006F7591">
        <w:rPr>
          <w:rFonts w:eastAsia="Times New Roman"/>
          <w:i/>
          <w:iCs/>
        </w:rPr>
        <w:t>ces déchargements peu courants</w:t>
      </w:r>
      <w:r w:rsidR="00683769" w:rsidRPr="001F0CF0">
        <w:rPr>
          <w:i/>
          <w:iCs/>
        </w:rPr>
        <w:t xml:space="preserve">. L’opération de déchargement </w:t>
      </w:r>
      <w:r w:rsidR="003D7E57">
        <w:rPr>
          <w:i/>
          <w:iCs/>
        </w:rPr>
        <w:t xml:space="preserve">de ce type de barge a duré </w:t>
      </w:r>
      <w:r w:rsidR="00683769" w:rsidRPr="001F0CF0">
        <w:rPr>
          <w:i/>
          <w:iCs/>
        </w:rPr>
        <w:t>environ 10h.</w:t>
      </w:r>
      <w:r w:rsidR="00A1236D">
        <w:rPr>
          <w:rFonts w:eastAsia="Times New Roman"/>
          <w:i/>
          <w:iCs/>
        </w:rPr>
        <w:t xml:space="preserve"> L</w:t>
      </w:r>
      <w:r w:rsidRPr="00FD3203">
        <w:rPr>
          <w:rFonts w:eastAsia="Times New Roman"/>
          <w:i/>
          <w:iCs/>
        </w:rPr>
        <w:t>a manutention s’est déroulée comme prévu.</w:t>
      </w:r>
      <w:r w:rsidR="00762E18" w:rsidRPr="00FD3203">
        <w:rPr>
          <w:rFonts w:eastAsia="Times New Roman"/>
          <w:i/>
          <w:iCs/>
        </w:rPr>
        <w:t xml:space="preserve"> </w:t>
      </w:r>
      <w:r w:rsidR="005B55D1" w:rsidRPr="00FD3203">
        <w:rPr>
          <w:rFonts w:eastAsia="Times New Roman"/>
          <w:i/>
          <w:iCs/>
        </w:rPr>
        <w:t>Cela a</w:t>
      </w:r>
      <w:r w:rsidR="001715BB">
        <w:rPr>
          <w:rFonts w:eastAsia="Times New Roman"/>
          <w:i/>
          <w:iCs/>
        </w:rPr>
        <w:t>ugure de très belles perspectives pour l’avenir</w:t>
      </w:r>
      <w:r w:rsidR="005B55D1" w:rsidRPr="00FD3203">
        <w:rPr>
          <w:rFonts w:eastAsia="Times New Roman"/>
          <w:i/>
          <w:iCs/>
        </w:rPr>
        <w:t xml:space="preserve"> tant avec Liberty Steel qu'avec d'autres clients </w:t>
      </w:r>
      <w:r w:rsidR="00FD3203" w:rsidRPr="00FD3203">
        <w:rPr>
          <w:rFonts w:eastAsia="Times New Roman"/>
          <w:i/>
          <w:iCs/>
        </w:rPr>
        <w:t>industriels</w:t>
      </w:r>
      <w:r w:rsidR="005B55D1" w:rsidRPr="00FD3203">
        <w:rPr>
          <w:rFonts w:eastAsia="Times New Roman"/>
          <w:i/>
          <w:iCs/>
        </w:rPr>
        <w:t xml:space="preserve"> potentiels</w:t>
      </w:r>
      <w:r w:rsidR="00FD3203">
        <w:rPr>
          <w:rFonts w:eastAsia="Times New Roman"/>
          <w:i/>
          <w:iCs/>
        </w:rPr>
        <w:t xml:space="preserve"> qui peuvent être </w:t>
      </w:r>
      <w:r w:rsidR="00533CC8">
        <w:rPr>
          <w:rFonts w:eastAsia="Times New Roman"/>
          <w:i/>
          <w:iCs/>
        </w:rPr>
        <w:t>éventuellement</w:t>
      </w:r>
      <w:r w:rsidR="00FD3203">
        <w:rPr>
          <w:rFonts w:eastAsia="Times New Roman"/>
          <w:i/>
          <w:iCs/>
        </w:rPr>
        <w:t xml:space="preserve"> intéressés par le recours à la voie d’eau pour le transport de leurs marchandises. »</w:t>
      </w:r>
    </w:p>
    <w:p w14:paraId="50EDAC7A" w14:textId="77777777" w:rsidR="00C300D2" w:rsidRDefault="00C300D2" w:rsidP="00084AF1">
      <w:pPr>
        <w:rPr>
          <w:rFonts w:eastAsia="Times New Roman"/>
        </w:rPr>
      </w:pPr>
    </w:p>
    <w:p w14:paraId="48FE9D1C" w14:textId="0CBCB765" w:rsidR="00C300D2" w:rsidRDefault="00C300D2" w:rsidP="00C300D2">
      <w:pPr>
        <w:jc w:val="both"/>
      </w:pPr>
      <w:r w:rsidRPr="00FD3203">
        <w:t>Cette opération réjouit le Port autonome de Liège. Selon Emile-Louis Bertrand, Directeur général du Port autonome de Liège : "</w:t>
      </w:r>
      <w:r w:rsidRPr="00FD3203">
        <w:rPr>
          <w:i/>
          <w:iCs/>
        </w:rPr>
        <w:t xml:space="preserve">Cette opération est une concrétisation de ce </w:t>
      </w:r>
      <w:r w:rsidRPr="000B0196">
        <w:rPr>
          <w:i/>
          <w:iCs/>
        </w:rPr>
        <w:t>qu</w:t>
      </w:r>
      <w:r w:rsidR="00B62462" w:rsidRPr="000B0196">
        <w:rPr>
          <w:i/>
          <w:iCs/>
        </w:rPr>
        <w:t>e l’</w:t>
      </w:r>
      <w:r w:rsidRPr="000B0196">
        <w:rPr>
          <w:i/>
          <w:iCs/>
        </w:rPr>
        <w:t>on</w:t>
      </w:r>
      <w:r w:rsidRPr="00FD3203">
        <w:rPr>
          <w:i/>
          <w:iCs/>
        </w:rPr>
        <w:t xml:space="preserve"> souhaite implémenter comme politique au niveau du port de Liège, à savoir un report modal du camion vers la voie d'eau. Ce report modal permettra d'éviter trop de congestion dans le futur et permettra également de diminuer les émissions de CO².</w:t>
      </w:r>
      <w:r w:rsidRPr="00FD3203">
        <w:t> »</w:t>
      </w:r>
    </w:p>
    <w:p w14:paraId="6ADE1E60" w14:textId="77777777" w:rsidR="00C300D2" w:rsidRDefault="00C300D2" w:rsidP="00084AF1">
      <w:pPr>
        <w:rPr>
          <w:rFonts w:eastAsia="Times New Roman"/>
        </w:rPr>
      </w:pPr>
    </w:p>
    <w:p w14:paraId="66403598" w14:textId="77777777" w:rsidR="00FD3203" w:rsidRPr="00A1236D" w:rsidRDefault="00A1236D" w:rsidP="00A1236D">
      <w:pPr>
        <w:rPr>
          <w:rFonts w:eastAsia="Times New Roman"/>
          <w:b/>
          <w:bCs/>
        </w:rPr>
      </w:pPr>
      <w:r w:rsidRPr="00A1236D">
        <w:rPr>
          <w:rFonts w:eastAsia="Times New Roman"/>
          <w:b/>
          <w:bCs/>
        </w:rPr>
        <w:t xml:space="preserve">Une </w:t>
      </w:r>
      <w:r w:rsidR="004C00F8">
        <w:rPr>
          <w:rFonts w:eastAsia="Times New Roman"/>
          <w:b/>
          <w:bCs/>
        </w:rPr>
        <w:t>diminution</w:t>
      </w:r>
      <w:r w:rsidRPr="00A1236D">
        <w:rPr>
          <w:rFonts w:eastAsia="Times New Roman"/>
          <w:b/>
          <w:bCs/>
        </w:rPr>
        <w:t xml:space="preserve"> de près de 1.600 camions </w:t>
      </w:r>
      <w:r>
        <w:rPr>
          <w:rFonts w:eastAsia="Times New Roman"/>
          <w:b/>
          <w:bCs/>
        </w:rPr>
        <w:t>entre Anvers et Liège</w:t>
      </w:r>
    </w:p>
    <w:p w14:paraId="4854F7A3" w14:textId="77777777" w:rsidR="00D60C3B" w:rsidRPr="004461B1" w:rsidRDefault="004C00F8" w:rsidP="00D60C3B">
      <w:pPr>
        <w:jc w:val="both"/>
      </w:pPr>
      <w:r w:rsidRPr="00FD3203">
        <w:rPr>
          <w:rFonts w:eastAsia="Times New Roman"/>
        </w:rPr>
        <w:t xml:space="preserve">Outre le tonnage exceptionnel de </w:t>
      </w:r>
      <w:r>
        <w:rPr>
          <w:rFonts w:eastAsia="Times New Roman"/>
        </w:rPr>
        <w:t>ces</w:t>
      </w:r>
      <w:r w:rsidRPr="00FD3203">
        <w:rPr>
          <w:rFonts w:eastAsia="Times New Roman"/>
        </w:rPr>
        <w:t xml:space="preserve"> cargaison</w:t>
      </w:r>
      <w:r>
        <w:rPr>
          <w:rFonts w:eastAsia="Times New Roman"/>
        </w:rPr>
        <w:t>s</w:t>
      </w:r>
      <w:r w:rsidRPr="00FD3203">
        <w:rPr>
          <w:rFonts w:eastAsia="Times New Roman"/>
        </w:rPr>
        <w:t xml:space="preserve">, cette opération représente une diminution de </w:t>
      </w:r>
      <w:r>
        <w:rPr>
          <w:rFonts w:eastAsia="Times New Roman"/>
        </w:rPr>
        <w:t xml:space="preserve">près de 1.600 </w:t>
      </w:r>
      <w:r w:rsidRPr="00FD3203">
        <w:rPr>
          <w:rFonts w:eastAsia="Times New Roman"/>
        </w:rPr>
        <w:t>camions entre Anvers et Liège. </w:t>
      </w:r>
      <w:r w:rsidR="00D60C3B" w:rsidRPr="00FD3203">
        <w:t xml:space="preserve">Face au risque de saturation des axes autoroutiers, </w:t>
      </w:r>
      <w:r w:rsidR="004461B1">
        <w:t xml:space="preserve">les voies fluviales telles que le canal Albert et la Meuse </w:t>
      </w:r>
      <w:r w:rsidR="00D60C3B" w:rsidRPr="00FD3203">
        <w:t>jouent un rôle capital dans l’acheminement des marchandises en provenance des ports d’Anvers et de Rotterdam</w:t>
      </w:r>
      <w:r w:rsidR="004461B1">
        <w:t xml:space="preserve">. </w:t>
      </w:r>
      <w:r w:rsidR="00D60C3B" w:rsidRPr="00FD3203">
        <w:t xml:space="preserve">Le recours à la voie fluviale par les chargeurs et entreprises régionales permet de bénéficier d’un mode de transport fiable, </w:t>
      </w:r>
      <w:r w:rsidR="00D60C3B" w:rsidRPr="00C408AE">
        <w:t>ponctuel</w:t>
      </w:r>
      <w:r w:rsidR="00D60C3B" w:rsidRPr="00FD3203">
        <w:t xml:space="preserve"> avec des fréquences régulières. </w:t>
      </w:r>
    </w:p>
    <w:p w14:paraId="7EAD05DF" w14:textId="77777777" w:rsidR="005B55D1" w:rsidRDefault="005B55D1" w:rsidP="00F53435">
      <w:pPr>
        <w:jc w:val="both"/>
        <w:rPr>
          <w:b/>
          <w:bCs/>
        </w:rPr>
      </w:pPr>
    </w:p>
    <w:p w14:paraId="4EC73E29" w14:textId="77777777" w:rsidR="00405A4A" w:rsidRPr="00F53435" w:rsidRDefault="007A0F36" w:rsidP="00F53435">
      <w:pPr>
        <w:jc w:val="both"/>
        <w:rPr>
          <w:b/>
          <w:bCs/>
        </w:rPr>
      </w:pPr>
      <w:r w:rsidRPr="008F4D10">
        <w:rPr>
          <w:b/>
          <w:bCs/>
        </w:rPr>
        <w:t xml:space="preserve">Promouvoir </w:t>
      </w:r>
      <w:r w:rsidR="00405A4A">
        <w:rPr>
          <w:b/>
          <w:bCs/>
        </w:rPr>
        <w:t>le transport fluvial </w:t>
      </w:r>
      <w:r w:rsidR="005B55D1">
        <w:rPr>
          <w:b/>
          <w:bCs/>
        </w:rPr>
        <w:t>et le report modal</w:t>
      </w:r>
    </w:p>
    <w:p w14:paraId="4CA8985D" w14:textId="77777777" w:rsidR="00405A4A" w:rsidRDefault="00405A4A" w:rsidP="00F53435">
      <w:pPr>
        <w:jc w:val="both"/>
      </w:pPr>
      <w:r>
        <w:t xml:space="preserve">Le transport fluvial s’inscrit pleinement dans les réflexions sur toutes les problématiques de développement durable et de limitation des émissions de CO². Il permet de réduire l’empreinte des transports sur l’environnement. </w:t>
      </w:r>
      <w:r w:rsidR="004C00F8">
        <w:t>Par sa souplesse d’utilisation et ses nombreux avantages, l</w:t>
      </w:r>
      <w:r>
        <w:t>e transport fluvial est le maillon indispensable des chaînes logistiques de demain.</w:t>
      </w:r>
    </w:p>
    <w:p w14:paraId="7AEA1015" w14:textId="77777777" w:rsidR="00405A4A" w:rsidRPr="008F4D10" w:rsidRDefault="00405A4A" w:rsidP="007A0F36">
      <w:pPr>
        <w:jc w:val="both"/>
        <w:rPr>
          <w:b/>
          <w:bCs/>
        </w:rPr>
      </w:pPr>
    </w:p>
    <w:p w14:paraId="0077EFD7" w14:textId="3514A083" w:rsidR="005B55D1" w:rsidRPr="00FD3203" w:rsidRDefault="00F53435" w:rsidP="00FD3203">
      <w:pPr>
        <w:jc w:val="both"/>
      </w:pPr>
      <w:r w:rsidRPr="00FD3203">
        <w:t>Le port de Liège s’étend sur près de 400 hectares, bordant</w:t>
      </w:r>
      <w:r w:rsidR="00675C01">
        <w:t xml:space="preserve"> la Meuse et le canal Albert</w:t>
      </w:r>
      <w:r w:rsidRPr="00FD3203">
        <w:t xml:space="preserve">. Chaque année, environ 20 millions de tonnes de marchandises transitent par </w:t>
      </w:r>
      <w:r w:rsidR="00FD3203">
        <w:t xml:space="preserve">l’ensemble des </w:t>
      </w:r>
      <w:r w:rsidRPr="00FD3203">
        <w:t xml:space="preserve">zones portuaires liégeoises. </w:t>
      </w:r>
      <w:r w:rsidR="00CB5E41" w:rsidRPr="00FD3203">
        <w:t xml:space="preserve">Le terminal de </w:t>
      </w:r>
      <w:proofErr w:type="spellStart"/>
      <w:r w:rsidR="00CB5E41" w:rsidRPr="00FD3203">
        <w:t>Renory</w:t>
      </w:r>
      <w:proofErr w:type="spellEnd"/>
      <w:r w:rsidR="00CB5E41" w:rsidRPr="00FD3203">
        <w:t xml:space="preserve"> est un </w:t>
      </w:r>
      <w:r w:rsidR="005B55D1" w:rsidRPr="00B62462">
        <w:t xml:space="preserve">terminal </w:t>
      </w:r>
      <w:r w:rsidR="005B55D1" w:rsidRPr="00FD3203">
        <w:t xml:space="preserve">accessible par voie fluviale et par voie ferrée, ainsi que par camion. Il dessert idéalement Liège, le Luxembourg, les Pays-Bas et l’Allemagne. Il est équipé des moyens de manutention pour la manipulation de tous types de </w:t>
      </w:r>
      <w:r w:rsidR="00CB4CD6" w:rsidRPr="00FD3203">
        <w:t>marchandises :</w:t>
      </w:r>
      <w:r w:rsidR="005B55D1" w:rsidRPr="00FD3203">
        <w:t xml:space="preserve"> </w:t>
      </w:r>
      <w:r w:rsidR="003F2A8A">
        <w:t xml:space="preserve">vrac, </w:t>
      </w:r>
      <w:r w:rsidR="005B55D1" w:rsidRPr="00FD3203">
        <w:t xml:space="preserve">acier, conteneurs, palettes et pièces pondéreuses ou encombrantes. </w:t>
      </w:r>
      <w:r w:rsidR="004C6CED">
        <w:t xml:space="preserve"> </w:t>
      </w:r>
    </w:p>
    <w:p w14:paraId="1438C87A" w14:textId="77777777" w:rsidR="00CB5E41" w:rsidRPr="00FD3203" w:rsidRDefault="00CB5E41" w:rsidP="00FD3203">
      <w:pPr>
        <w:jc w:val="both"/>
      </w:pPr>
    </w:p>
    <w:p w14:paraId="616F9ABB" w14:textId="77777777" w:rsidR="00CB5E41" w:rsidRPr="00040A1E" w:rsidRDefault="00CB5E41" w:rsidP="00CB5E41">
      <w:pPr>
        <w:jc w:val="both"/>
      </w:pPr>
      <w:r w:rsidRPr="00040A1E">
        <w:t xml:space="preserve">Reconnu comme un </w:t>
      </w:r>
      <w:r w:rsidRPr="00040A1E">
        <w:rPr>
          <w:i/>
          <w:iCs/>
          <w:u w:val="single"/>
        </w:rPr>
        <w:t>hub logistique majeur</w:t>
      </w:r>
      <w:r w:rsidRPr="00040A1E">
        <w:t xml:space="preserve">, le Port autonome de Liège est </w:t>
      </w:r>
      <w:r>
        <w:t xml:space="preserve">une </w:t>
      </w:r>
      <w:r w:rsidRPr="00040A1E">
        <w:t xml:space="preserve">plate-forme logistique incontournable en Belgique et en Europe. </w:t>
      </w:r>
    </w:p>
    <w:p w14:paraId="118FD5EF" w14:textId="77777777" w:rsidR="007A0F36" w:rsidRDefault="007A0F36" w:rsidP="007A0F36">
      <w:pPr>
        <w:jc w:val="both"/>
      </w:pPr>
    </w:p>
    <w:p w14:paraId="560EF376" w14:textId="77777777" w:rsidR="00B1727F" w:rsidRPr="00CE5762" w:rsidRDefault="00B1727F" w:rsidP="007A0F36">
      <w:pPr>
        <w:jc w:val="both"/>
      </w:pPr>
    </w:p>
    <w:p w14:paraId="169ED434" w14:textId="77777777" w:rsidR="007A0F36" w:rsidRPr="00CE5762" w:rsidRDefault="007A0F36" w:rsidP="007A0F36">
      <w:pPr>
        <w:pBdr>
          <w:top w:val="single" w:sz="4" w:space="1" w:color="auto"/>
        </w:pBdr>
        <w:rPr>
          <w:rFonts w:eastAsia="Times New Roman" w:cs="Arial"/>
          <w:b/>
          <w:sz w:val="18"/>
          <w:szCs w:val="18"/>
          <w:lang w:val="fr-FR" w:eastAsia="fr-FR"/>
        </w:rPr>
      </w:pPr>
      <w:r w:rsidRPr="00CE5762">
        <w:rPr>
          <w:rFonts w:eastAsia="Times New Roman" w:cs="Arial"/>
          <w:b/>
          <w:sz w:val="18"/>
          <w:szCs w:val="18"/>
          <w:lang w:val="fr-FR" w:eastAsia="fr-FR"/>
        </w:rPr>
        <w:t>Contact presse</w:t>
      </w:r>
    </w:p>
    <w:p w14:paraId="663F9CAA" w14:textId="78D85FCD" w:rsidR="007A0F36" w:rsidRPr="00CE5762" w:rsidRDefault="007A0F36" w:rsidP="007A0F36">
      <w:pPr>
        <w:rPr>
          <w:rFonts w:eastAsia="Times New Roman" w:cs="Arial"/>
          <w:sz w:val="18"/>
          <w:szCs w:val="18"/>
          <w:lang w:val="fr-FR" w:eastAsia="fr-FR"/>
        </w:rPr>
      </w:pPr>
      <w:r w:rsidRPr="00CE5762">
        <w:rPr>
          <w:rFonts w:eastAsia="Times New Roman" w:cs="Arial"/>
          <w:sz w:val="18"/>
          <w:szCs w:val="18"/>
          <w:lang w:val="fr-FR" w:eastAsia="fr-FR"/>
        </w:rPr>
        <w:t xml:space="preserve">Hélène Thiébaut, Attachée – Communication, Port autonome de Liège, quai de </w:t>
      </w:r>
      <w:proofErr w:type="spellStart"/>
      <w:r w:rsidRPr="00CE5762">
        <w:rPr>
          <w:rFonts w:eastAsia="Times New Roman" w:cs="Arial"/>
          <w:sz w:val="18"/>
          <w:szCs w:val="18"/>
          <w:lang w:val="fr-FR" w:eastAsia="fr-FR"/>
        </w:rPr>
        <w:t>Maestricht</w:t>
      </w:r>
      <w:proofErr w:type="spellEnd"/>
      <w:r w:rsidRPr="00CE5762">
        <w:rPr>
          <w:rFonts w:eastAsia="Times New Roman" w:cs="Arial"/>
          <w:sz w:val="18"/>
          <w:szCs w:val="18"/>
          <w:lang w:val="fr-FR" w:eastAsia="fr-FR"/>
        </w:rPr>
        <w:t xml:space="preserve"> 14 B - 4000 Liège  </w:t>
      </w:r>
      <w:r w:rsidRPr="00CE5762">
        <w:rPr>
          <w:rFonts w:eastAsia="Times New Roman" w:cs="Arial"/>
          <w:sz w:val="18"/>
          <w:szCs w:val="18"/>
          <w:lang w:val="fr-FR" w:eastAsia="fr-FR"/>
        </w:rPr>
        <w:br/>
      </w:r>
      <w:r>
        <w:rPr>
          <w:rFonts w:eastAsia="Times New Roman" w:cs="Arial"/>
          <w:sz w:val="18"/>
          <w:szCs w:val="18"/>
          <w:lang w:val="fr-FR" w:eastAsia="fr-FR"/>
        </w:rPr>
        <w:t>M : +32 475 59 63 06</w:t>
      </w:r>
      <w:r w:rsidRPr="00CE5762">
        <w:rPr>
          <w:rFonts w:eastAsia="Times New Roman" w:cs="Arial"/>
          <w:sz w:val="18"/>
          <w:szCs w:val="18"/>
          <w:lang w:val="fr-FR" w:eastAsia="fr-FR"/>
        </w:rPr>
        <w:t xml:space="preserve">    </w:t>
      </w:r>
      <w:hyperlink r:id="rId8" w:history="1">
        <w:r w:rsidRPr="00CE5762">
          <w:rPr>
            <w:rFonts w:eastAsia="Times New Roman"/>
            <w:sz w:val="18"/>
            <w:szCs w:val="18"/>
            <w:lang w:val="fr-FR" w:eastAsia="fr-FR"/>
          </w:rPr>
          <w:t>h.thiebaut@portdeliege.be</w:t>
        </w:r>
      </w:hyperlink>
      <w:r w:rsidRPr="00CE5762">
        <w:rPr>
          <w:rFonts w:eastAsia="Times New Roman" w:cs="Arial"/>
          <w:sz w:val="18"/>
          <w:szCs w:val="18"/>
          <w:lang w:val="fr-FR" w:eastAsia="fr-FR"/>
        </w:rPr>
        <w:t xml:space="preserve">    www.portdeliege.be</w:t>
      </w:r>
    </w:p>
    <w:p w14:paraId="316A146E" w14:textId="77777777" w:rsidR="007A0F36" w:rsidRPr="00CE5762" w:rsidRDefault="007A0F36" w:rsidP="007A0F36">
      <w:pPr>
        <w:overflowPunct w:val="0"/>
        <w:autoSpaceDE w:val="0"/>
        <w:autoSpaceDN w:val="0"/>
        <w:ind w:left="567" w:hanging="567"/>
        <w:jc w:val="both"/>
        <w:textAlignment w:val="baseline"/>
        <w:rPr>
          <w:lang w:val="fr-FR" w:eastAsia="fr-FR"/>
        </w:rPr>
      </w:pPr>
    </w:p>
    <w:p w14:paraId="4D9E7E4D" w14:textId="7FCA5B75" w:rsidR="007A0F36" w:rsidRPr="003C3278" w:rsidRDefault="00ED5515" w:rsidP="007A0F36">
      <w:pPr>
        <w:rPr>
          <w:rFonts w:eastAsia="Times New Roman" w:cs="Arial"/>
          <w:sz w:val="18"/>
          <w:szCs w:val="18"/>
          <w:lang w:val="fr-FR" w:eastAsia="fr-FR"/>
        </w:rPr>
      </w:pPr>
      <w:r w:rsidRPr="003C3278">
        <w:rPr>
          <w:rFonts w:eastAsia="Times New Roman" w:cs="Arial"/>
          <w:sz w:val="18"/>
          <w:szCs w:val="18"/>
          <w:lang w:val="fr-FR" w:eastAsia="fr-FR"/>
        </w:rPr>
        <w:t>Olivier STEVENS</w:t>
      </w:r>
      <w:r w:rsidR="007A0F36" w:rsidRPr="003C3278">
        <w:rPr>
          <w:rFonts w:eastAsia="Times New Roman" w:cs="Arial"/>
          <w:sz w:val="18"/>
          <w:szCs w:val="18"/>
          <w:lang w:val="fr-FR" w:eastAsia="fr-FR"/>
        </w:rPr>
        <w:t xml:space="preserve">, Direction, </w:t>
      </w:r>
      <w:proofErr w:type="spellStart"/>
      <w:r w:rsidRPr="003C3278">
        <w:rPr>
          <w:rFonts w:eastAsia="Times New Roman" w:cs="Arial"/>
          <w:sz w:val="18"/>
          <w:szCs w:val="18"/>
          <w:lang w:val="fr-FR" w:eastAsia="fr-FR"/>
        </w:rPr>
        <w:t>Renory</w:t>
      </w:r>
      <w:proofErr w:type="spellEnd"/>
      <w:r w:rsidRPr="003C3278">
        <w:rPr>
          <w:rFonts w:eastAsia="Times New Roman" w:cs="Arial"/>
          <w:sz w:val="18"/>
          <w:szCs w:val="18"/>
          <w:lang w:val="fr-FR" w:eastAsia="fr-FR"/>
        </w:rPr>
        <w:t>/Versus</w:t>
      </w:r>
      <w:r w:rsidR="007A0F36" w:rsidRPr="003C3278">
        <w:rPr>
          <w:rFonts w:eastAsia="Times New Roman" w:cs="Arial"/>
          <w:sz w:val="18"/>
          <w:szCs w:val="18"/>
          <w:lang w:val="fr-FR" w:eastAsia="fr-FR"/>
        </w:rPr>
        <w:t xml:space="preserve">, Rue de </w:t>
      </w:r>
      <w:proofErr w:type="spellStart"/>
      <w:r w:rsidR="007A0F36" w:rsidRPr="003C3278">
        <w:rPr>
          <w:rFonts w:eastAsia="Times New Roman" w:cs="Arial"/>
          <w:sz w:val="18"/>
          <w:szCs w:val="18"/>
          <w:lang w:val="fr-FR" w:eastAsia="fr-FR"/>
        </w:rPr>
        <w:t>Renory</w:t>
      </w:r>
      <w:proofErr w:type="spellEnd"/>
      <w:r w:rsidR="007A0F36" w:rsidRPr="003C3278">
        <w:rPr>
          <w:rFonts w:eastAsia="Times New Roman" w:cs="Arial"/>
          <w:sz w:val="18"/>
          <w:szCs w:val="18"/>
          <w:lang w:val="fr-FR" w:eastAsia="fr-FR"/>
        </w:rPr>
        <w:t xml:space="preserve"> 478 – 4031 Angleur </w:t>
      </w:r>
    </w:p>
    <w:p w14:paraId="54602E9B" w14:textId="453F0362" w:rsidR="007A0F36" w:rsidRDefault="007A0F36" w:rsidP="007A0F36">
      <w:pPr>
        <w:rPr>
          <w:rFonts w:eastAsia="Times New Roman" w:cs="Arial"/>
          <w:sz w:val="18"/>
          <w:szCs w:val="18"/>
          <w:lang w:val="fr-FR" w:eastAsia="fr-FR"/>
        </w:rPr>
      </w:pPr>
      <w:r w:rsidRPr="003C3278">
        <w:rPr>
          <w:rFonts w:eastAsia="Times New Roman" w:cs="Arial"/>
          <w:sz w:val="18"/>
          <w:szCs w:val="18"/>
          <w:lang w:val="fr-FR" w:eastAsia="fr-FR"/>
        </w:rPr>
        <w:t>M : +3247</w:t>
      </w:r>
      <w:r w:rsidR="00ED5515" w:rsidRPr="003C3278">
        <w:rPr>
          <w:rFonts w:eastAsia="Times New Roman" w:cs="Arial"/>
          <w:sz w:val="18"/>
          <w:szCs w:val="18"/>
          <w:lang w:val="fr-FR" w:eastAsia="fr-FR"/>
        </w:rPr>
        <w:t>5</w:t>
      </w:r>
      <w:r w:rsidR="00C51B3A">
        <w:rPr>
          <w:rFonts w:eastAsia="Times New Roman" w:cs="Arial"/>
          <w:sz w:val="18"/>
          <w:szCs w:val="18"/>
          <w:lang w:val="fr-FR" w:eastAsia="fr-FR"/>
        </w:rPr>
        <w:t xml:space="preserve"> </w:t>
      </w:r>
      <w:r w:rsidR="00ED5515" w:rsidRPr="003C3278">
        <w:rPr>
          <w:rFonts w:eastAsia="Times New Roman" w:cs="Arial"/>
          <w:sz w:val="18"/>
          <w:szCs w:val="18"/>
          <w:lang w:val="fr-FR" w:eastAsia="fr-FR"/>
        </w:rPr>
        <w:t>62</w:t>
      </w:r>
      <w:r w:rsidR="00C51B3A">
        <w:rPr>
          <w:rFonts w:eastAsia="Times New Roman" w:cs="Arial"/>
          <w:sz w:val="18"/>
          <w:szCs w:val="18"/>
          <w:lang w:val="fr-FR" w:eastAsia="fr-FR"/>
        </w:rPr>
        <w:t xml:space="preserve"> </w:t>
      </w:r>
      <w:r w:rsidR="00ED5515" w:rsidRPr="003C3278">
        <w:rPr>
          <w:rFonts w:eastAsia="Times New Roman" w:cs="Arial"/>
          <w:sz w:val="18"/>
          <w:szCs w:val="18"/>
          <w:lang w:val="fr-FR" w:eastAsia="fr-FR"/>
        </w:rPr>
        <w:t>66</w:t>
      </w:r>
      <w:r w:rsidR="00C51B3A">
        <w:rPr>
          <w:rFonts w:eastAsia="Times New Roman" w:cs="Arial"/>
          <w:sz w:val="18"/>
          <w:szCs w:val="18"/>
          <w:lang w:val="fr-FR" w:eastAsia="fr-FR"/>
        </w:rPr>
        <w:t xml:space="preserve"> </w:t>
      </w:r>
      <w:r w:rsidR="00ED5515" w:rsidRPr="003C3278">
        <w:rPr>
          <w:rFonts w:eastAsia="Times New Roman" w:cs="Arial"/>
          <w:sz w:val="18"/>
          <w:szCs w:val="18"/>
          <w:lang w:val="fr-FR" w:eastAsia="fr-FR"/>
        </w:rPr>
        <w:t>88</w:t>
      </w:r>
      <w:r w:rsidR="003C3278" w:rsidRPr="003C3278">
        <w:rPr>
          <w:rFonts w:eastAsia="Times New Roman" w:cs="Arial"/>
          <w:sz w:val="18"/>
          <w:szCs w:val="18"/>
          <w:lang w:val="fr-FR" w:eastAsia="fr-FR"/>
        </w:rPr>
        <w:t xml:space="preserve"> </w:t>
      </w:r>
      <w:hyperlink r:id="rId9" w:history="1">
        <w:r w:rsidR="003C3278" w:rsidRPr="00E602F1">
          <w:rPr>
            <w:rStyle w:val="Lienhypertexte"/>
            <w:rFonts w:eastAsia="Times New Roman" w:cs="Arial"/>
            <w:sz w:val="18"/>
            <w:szCs w:val="18"/>
            <w:lang w:val="fr-FR" w:eastAsia="fr-FR"/>
          </w:rPr>
          <w:t>olivier.stevens@renory.be</w:t>
        </w:r>
      </w:hyperlink>
      <w:r w:rsidR="003C3278">
        <w:rPr>
          <w:rFonts w:eastAsia="Times New Roman" w:cs="Arial"/>
          <w:sz w:val="18"/>
          <w:szCs w:val="18"/>
          <w:lang w:val="fr-FR" w:eastAsia="fr-FR"/>
        </w:rPr>
        <w:t xml:space="preserve"> </w:t>
      </w:r>
      <w:hyperlink r:id="rId10" w:history="1">
        <w:r w:rsidR="003C3278" w:rsidRPr="00E602F1">
          <w:rPr>
            <w:rStyle w:val="Lienhypertexte"/>
            <w:rFonts w:eastAsia="Times New Roman" w:cs="Arial"/>
            <w:sz w:val="18"/>
            <w:szCs w:val="18"/>
            <w:lang w:val="fr-FR" w:eastAsia="fr-FR"/>
          </w:rPr>
          <w:t>www.renory.be</w:t>
        </w:r>
      </w:hyperlink>
      <w:r w:rsidR="003C3278">
        <w:rPr>
          <w:rFonts w:eastAsia="Times New Roman" w:cs="Arial"/>
          <w:sz w:val="18"/>
          <w:szCs w:val="18"/>
          <w:lang w:val="fr-FR" w:eastAsia="fr-FR"/>
        </w:rPr>
        <w:t xml:space="preserve"> / </w:t>
      </w:r>
      <w:hyperlink r:id="rId11" w:history="1">
        <w:r w:rsidR="008441B0" w:rsidRPr="00E602F1">
          <w:rPr>
            <w:rStyle w:val="Lienhypertexte"/>
            <w:rFonts w:eastAsia="Times New Roman" w:cs="Arial"/>
            <w:sz w:val="18"/>
            <w:szCs w:val="18"/>
            <w:lang w:val="fr-FR" w:eastAsia="fr-FR"/>
          </w:rPr>
          <w:t>www.versus-sa.be</w:t>
        </w:r>
      </w:hyperlink>
    </w:p>
    <w:p w14:paraId="2B8B4081" w14:textId="77777777" w:rsidR="008441B0" w:rsidRPr="003C3278" w:rsidRDefault="008441B0" w:rsidP="007A0F36">
      <w:pPr>
        <w:rPr>
          <w:rFonts w:eastAsia="Times New Roman" w:cs="Arial"/>
          <w:sz w:val="18"/>
          <w:szCs w:val="18"/>
          <w:lang w:val="fr-FR" w:eastAsia="fr-FR"/>
        </w:rPr>
      </w:pPr>
    </w:p>
    <w:p w14:paraId="08E8D9F6" w14:textId="77777777" w:rsidR="007A0F36" w:rsidRPr="003C3278" w:rsidRDefault="007A0F36" w:rsidP="007A0F36">
      <w:pPr>
        <w:rPr>
          <w:rFonts w:eastAsia="Times New Roman"/>
          <w:sz w:val="18"/>
          <w:szCs w:val="18"/>
          <w:lang w:val="fr-FR" w:eastAsia="fr-FR"/>
        </w:rPr>
      </w:pPr>
    </w:p>
    <w:p w14:paraId="67FE6A30" w14:textId="77777777" w:rsidR="00C115DC" w:rsidRPr="003C3278" w:rsidRDefault="00C115DC" w:rsidP="00C115DC">
      <w:pPr>
        <w:rPr>
          <w:rFonts w:ascii="Georgia" w:eastAsia="Times New Roman" w:hAnsi="Georgia" w:cs="Times New Roman"/>
          <w:color w:val="212121"/>
          <w:sz w:val="36"/>
          <w:szCs w:val="36"/>
          <w:lang w:val="fr-FR"/>
        </w:rPr>
      </w:pPr>
    </w:p>
    <w:sectPr w:rsidR="00C115DC" w:rsidRPr="003C32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C0735" w14:textId="77777777" w:rsidR="009E0848" w:rsidRDefault="009E0848" w:rsidP="009E0848">
      <w:r>
        <w:separator/>
      </w:r>
    </w:p>
  </w:endnote>
  <w:endnote w:type="continuationSeparator" w:id="0">
    <w:p w14:paraId="03C12609" w14:textId="77777777" w:rsidR="009E0848" w:rsidRDefault="009E0848" w:rsidP="009E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6B3F" w14:textId="77777777" w:rsidR="009E0848" w:rsidRDefault="009E08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692416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68665B5E" w14:textId="62F93675" w:rsidR="009E0848" w:rsidRDefault="009E084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68B8ED5" w14:textId="77777777" w:rsidR="009E0848" w:rsidRDefault="009E084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073C" w14:textId="77777777" w:rsidR="009E0848" w:rsidRDefault="009E08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BEB78" w14:textId="77777777" w:rsidR="009E0848" w:rsidRDefault="009E0848" w:rsidP="009E0848">
      <w:r>
        <w:separator/>
      </w:r>
    </w:p>
  </w:footnote>
  <w:footnote w:type="continuationSeparator" w:id="0">
    <w:p w14:paraId="390D0793" w14:textId="77777777" w:rsidR="009E0848" w:rsidRDefault="009E0848" w:rsidP="009E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9492" w14:textId="77777777" w:rsidR="009E0848" w:rsidRDefault="009E08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2D01E" w14:textId="77777777" w:rsidR="009E0848" w:rsidRDefault="009E084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9C156" w14:textId="77777777" w:rsidR="009E0848" w:rsidRDefault="009E08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36"/>
    <w:rsid w:val="0005756F"/>
    <w:rsid w:val="00084AF1"/>
    <w:rsid w:val="00086885"/>
    <w:rsid w:val="000942E0"/>
    <w:rsid w:val="0009696C"/>
    <w:rsid w:val="000B0196"/>
    <w:rsid w:val="00104554"/>
    <w:rsid w:val="00105281"/>
    <w:rsid w:val="001715BB"/>
    <w:rsid w:val="0019794D"/>
    <w:rsid w:val="001E66B6"/>
    <w:rsid w:val="001F0CF0"/>
    <w:rsid w:val="002014A0"/>
    <w:rsid w:val="00243C07"/>
    <w:rsid w:val="002742C3"/>
    <w:rsid w:val="00281360"/>
    <w:rsid w:val="002870B6"/>
    <w:rsid w:val="002B0260"/>
    <w:rsid w:val="002B4C27"/>
    <w:rsid w:val="00306579"/>
    <w:rsid w:val="003174C9"/>
    <w:rsid w:val="00341C34"/>
    <w:rsid w:val="0034753A"/>
    <w:rsid w:val="003C3278"/>
    <w:rsid w:val="003D7E57"/>
    <w:rsid w:val="003F2A8A"/>
    <w:rsid w:val="00405A4A"/>
    <w:rsid w:val="0041004D"/>
    <w:rsid w:val="004461B1"/>
    <w:rsid w:val="00446BD1"/>
    <w:rsid w:val="0046437C"/>
    <w:rsid w:val="00480132"/>
    <w:rsid w:val="004816DF"/>
    <w:rsid w:val="004A5E9E"/>
    <w:rsid w:val="004C00F8"/>
    <w:rsid w:val="004C6CED"/>
    <w:rsid w:val="00533CC8"/>
    <w:rsid w:val="00582B0A"/>
    <w:rsid w:val="005B55D1"/>
    <w:rsid w:val="005D0C10"/>
    <w:rsid w:val="006549CC"/>
    <w:rsid w:val="00675C01"/>
    <w:rsid w:val="00676063"/>
    <w:rsid w:val="0067682C"/>
    <w:rsid w:val="00683769"/>
    <w:rsid w:val="0069578D"/>
    <w:rsid w:val="006C1F5A"/>
    <w:rsid w:val="006E0AE7"/>
    <w:rsid w:val="006F7591"/>
    <w:rsid w:val="00761ADA"/>
    <w:rsid w:val="00762E18"/>
    <w:rsid w:val="0077244F"/>
    <w:rsid w:val="0079623E"/>
    <w:rsid w:val="007A0F36"/>
    <w:rsid w:val="00814335"/>
    <w:rsid w:val="008441B0"/>
    <w:rsid w:val="00854BA4"/>
    <w:rsid w:val="00861746"/>
    <w:rsid w:val="0086305C"/>
    <w:rsid w:val="00893CAD"/>
    <w:rsid w:val="008C1CAE"/>
    <w:rsid w:val="008D724C"/>
    <w:rsid w:val="00960701"/>
    <w:rsid w:val="0096325C"/>
    <w:rsid w:val="00973D8C"/>
    <w:rsid w:val="009A3A75"/>
    <w:rsid w:val="009E0848"/>
    <w:rsid w:val="009F72EA"/>
    <w:rsid w:val="00A074E7"/>
    <w:rsid w:val="00A1236D"/>
    <w:rsid w:val="00A736D4"/>
    <w:rsid w:val="00A770C1"/>
    <w:rsid w:val="00A77D8F"/>
    <w:rsid w:val="00AB7197"/>
    <w:rsid w:val="00AE15ED"/>
    <w:rsid w:val="00B1727F"/>
    <w:rsid w:val="00B31B7C"/>
    <w:rsid w:val="00B6038F"/>
    <w:rsid w:val="00B62462"/>
    <w:rsid w:val="00B7486C"/>
    <w:rsid w:val="00B849A5"/>
    <w:rsid w:val="00C115DC"/>
    <w:rsid w:val="00C300D2"/>
    <w:rsid w:val="00C408AE"/>
    <w:rsid w:val="00C51B3A"/>
    <w:rsid w:val="00CB4CD6"/>
    <w:rsid w:val="00CB5E41"/>
    <w:rsid w:val="00CC1F45"/>
    <w:rsid w:val="00CC2C1A"/>
    <w:rsid w:val="00CD0AE9"/>
    <w:rsid w:val="00CD14E4"/>
    <w:rsid w:val="00CD7CFB"/>
    <w:rsid w:val="00D411A1"/>
    <w:rsid w:val="00D60C3B"/>
    <w:rsid w:val="00D77E4B"/>
    <w:rsid w:val="00D84318"/>
    <w:rsid w:val="00DB1251"/>
    <w:rsid w:val="00DE5C3F"/>
    <w:rsid w:val="00E00153"/>
    <w:rsid w:val="00E07AFD"/>
    <w:rsid w:val="00E863C5"/>
    <w:rsid w:val="00E929D9"/>
    <w:rsid w:val="00EB1A9F"/>
    <w:rsid w:val="00EB5C9C"/>
    <w:rsid w:val="00ED5515"/>
    <w:rsid w:val="00F20CD6"/>
    <w:rsid w:val="00F35D23"/>
    <w:rsid w:val="00F53435"/>
    <w:rsid w:val="00F851EE"/>
    <w:rsid w:val="00FB32C0"/>
    <w:rsid w:val="00FC32DC"/>
    <w:rsid w:val="00FC4EE3"/>
    <w:rsid w:val="00FD0D02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B6F3"/>
  <w15:chartTrackingRefBased/>
  <w15:docId w15:val="{B161A976-5AEC-49F0-BA0C-640EAA23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36"/>
    <w:pPr>
      <w:spacing w:after="0" w:line="240" w:lineRule="auto"/>
    </w:pPr>
    <w:rPr>
      <w:rFonts w:ascii="Calibri" w:hAnsi="Calibri" w:cs="Calibri"/>
      <w:lang w:eastAsia="fr-BE"/>
    </w:rPr>
  </w:style>
  <w:style w:type="paragraph" w:styleId="Titre2">
    <w:name w:val="heading 2"/>
    <w:basedOn w:val="Normal"/>
    <w:link w:val="Titre2Car"/>
    <w:uiPriority w:val="9"/>
    <w:qFormat/>
    <w:rsid w:val="001045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0F36"/>
    <w:rPr>
      <w:color w:val="0563C1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04554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1045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5D0C1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8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86C"/>
    <w:rPr>
      <w:rFonts w:ascii="Segoe UI" w:hAnsi="Segoe UI" w:cs="Segoe UI"/>
      <w:sz w:val="18"/>
      <w:szCs w:val="18"/>
      <w:lang w:eastAsia="fr-BE"/>
    </w:rPr>
  </w:style>
  <w:style w:type="character" w:styleId="lev">
    <w:name w:val="Strong"/>
    <w:basedOn w:val="Policepardfaut"/>
    <w:uiPriority w:val="22"/>
    <w:qFormat/>
    <w:rsid w:val="0008688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D551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E08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0848"/>
    <w:rPr>
      <w:rFonts w:ascii="Calibri" w:hAnsi="Calibri" w:cs="Calibri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9E08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0848"/>
    <w:rPr>
      <w:rFonts w:ascii="Calibri" w:hAnsi="Calibri" w:cs="Calibri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thiebaut@portdeliege.b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versus-sa.be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renory.b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olivier.stevens@renory.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Thiébaut</dc:creator>
  <cp:keywords/>
  <dc:description/>
  <cp:lastModifiedBy>Hélène Thiébaut</cp:lastModifiedBy>
  <cp:revision>22</cp:revision>
  <cp:lastPrinted>2021-04-22T08:55:00Z</cp:lastPrinted>
  <dcterms:created xsi:type="dcterms:W3CDTF">2021-04-26T05:56:00Z</dcterms:created>
  <dcterms:modified xsi:type="dcterms:W3CDTF">2021-04-26T09:21:00Z</dcterms:modified>
</cp:coreProperties>
</file>